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УСТАВ</w:t>
      </w:r>
    </w:p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государственного учреждения образования</w:t>
      </w:r>
    </w:p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«Институт повышения квалификации и переподготовки кадров </w:t>
      </w:r>
    </w:p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Государственного комитета судебных экспертиз Республики Беларусь</w:t>
      </w: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»</w:t>
      </w:r>
    </w:p>
    <w:p w:rsidR="005954B0" w:rsidRPr="0048161B" w:rsidRDefault="005954B0" w:rsidP="00BB0EBD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color w:val="000000"/>
          <w:spacing w:val="12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pacing w:val="12"/>
          <w:sz w:val="30"/>
          <w:szCs w:val="30"/>
        </w:rPr>
        <w:t>(выдержки)</w:t>
      </w:r>
    </w:p>
    <w:p w:rsidR="005666AE" w:rsidRPr="0048161B" w:rsidRDefault="005666AE" w:rsidP="00BB0E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ГЛАВА 1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ОБЩИЕ ПОЛОЖЕНИЯ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Государственное учреждение образования «Институт повышения квалификации и переподготовки кадров Государственного комитета судебных экспертиз Республики Беларусь» – учреждение образования, подчиненное Государственному комитету судебных экспертиз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Государственный комитет), которое реализует образовательные программы дополнительного образования взрослых и является институтом повышения квалификации и переподготовки.</w:t>
      </w:r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Институт осуществляет свою деятельность в соответствии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с Конституцией Республики Беларусь, Кодексом Республики Беларусь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об образовании и иными актами законодательства, настоящим Уставом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иными правовыми актами Учредителя, локальными правовыми актами Института.</w:t>
      </w:r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954B0" w:rsidRPr="0048161B" w:rsidRDefault="005954B0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  <w:t>ГЛАВА 2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  <w:t>ПРЕДМЕТ, ЦЕЛИ, ЗАДАЧИ и функции Института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Предметом деятельности Института является реализация образовательных программ дополнительного образования взрослых, проведение прикладных научных исследований в сфере дополнительного образования взрослых и судебно-экспертной деятельности.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Основной целью деятельности Института является обеспечение потребностей </w:t>
      </w:r>
      <w:r w:rsidRPr="0048161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государства и общества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в высококвалифицированных кадрах в сфере судебно-экспертной деятельности.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Основными задачами Института являются: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осуществление образовательной деятельности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научно-методическое обеспечение дополнительного образования взрослых;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организация и проведение прикладных научных исследований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 сфере дополнительного образования взрослых и судебно-экспертной деятельности;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международного сотрудничества в сфере дополнительного образования взрослых, в том числе по вопросам судебно-экспертной деятельности.</w:t>
      </w:r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основании специального разрешения (лицензии) на право осуществления образовательной деятельности, выданной в установленном порядке, Институт реализует: </w:t>
      </w:r>
    </w:p>
    <w:p w:rsidR="005954B0" w:rsidRPr="0048161B" w:rsidRDefault="005954B0" w:rsidP="00481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образовательную программу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переподготовки руководящих работников и специалистов, имеющих высшее образование,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по специальностям: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71 «Судебная медицинская экспертиза» (квалификация «Судебный медицинский эксперт»);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72 «Судебная медицинская психиатрическая экспертиза» (квалификация «Судебный медицинский эксперт-психиатр»);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73 «Судебная медицинская психологическая экспертиза» (квалификация «Судебный медицинский эксперт-психолог»);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74 «Судебная медицинская химическая экспертиза» (квалификация «Судебный медицинский эксперт-химик»);</w:t>
      </w:r>
    </w:p>
    <w:p w:rsidR="005954B0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75 «Судебная медицинская биологическая экспертиза» (квалификация «Судебный медицинский эксперт-биолог»);</w:t>
      </w:r>
    </w:p>
    <w:p w:rsidR="004B6710" w:rsidRDefault="004B6710" w:rsidP="004B67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01 7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6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«Судебная медицинская сексологическая экспертиза» (квалификация «Судебный медицинский эксперт-сексолог»);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02 71 «Судебная дактилоскопическая и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трасологическая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экспертиза» (квалификация «Судебный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дактилоскопист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. 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трасолог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»);</w:t>
      </w:r>
    </w:p>
    <w:p w:rsidR="005954B0" w:rsidRPr="0048161B" w:rsidRDefault="005954B0" w:rsidP="0048161B">
      <w:pPr>
        <w:shd w:val="clear" w:color="auto" w:fill="FFFFFF"/>
        <w:tabs>
          <w:tab w:val="left" w:pos="122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02 72 «Судебная баллистическая экспертиза, экспертиза холодного и метательного оружия» (квалификация «Судебный эксперт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по холодному и метательному оружию. Судебный эксперт-баллист»);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02 73 «Судебная </w:t>
      </w:r>
      <w:proofErr w:type="gramStart"/>
      <w:r w:rsidRPr="0048161B">
        <w:rPr>
          <w:rFonts w:ascii="Times New Roman" w:eastAsia="Times New Roman" w:hAnsi="Times New Roman" w:cs="Times New Roman"/>
          <w:sz w:val="30"/>
          <w:szCs w:val="30"/>
        </w:rPr>
        <w:t>почерковедческая  экспертиза</w:t>
      </w:r>
      <w:proofErr w:type="gram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и техническая экспертиза документов» (квалификация «Судебный эксперт в области технической экспертизы документов. 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почерковед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74 «Судебная портретная и фототехническая экспертиза» (квалификация «Судебный эксперт в области фототехнической экспертизы. 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габитоскопист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75 «Судебная биологоческая экспертиза» (квалификация «Судебный эксперт-биолог. Судебный эксперт-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одоролог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>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76 «Судебная товароведческая экспертиза» (квалификация «Судебный эксперт в области товароведческих экспертиз»);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77 «Судебная экономическая экспертиза» (квалификация «Судебный эксперт в области экономических экспертиз»);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02 78 «Судебная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фоноскопическая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и лингвистическая экспертиза» (квалификация «Судебный эксперт в области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фоноскопических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экспертиз. Судебный эксперт-лингвист»);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79 «Судебная экспертиза материалов, веществ и изделий» (квалификация «Судебный эксперт в области экспертиз материалов, веществ и изделий»);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 xml:space="preserve">1-99 02 80 «Судебная искусствоведческая экспертиза» (квалификация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«Судебный эксперт-искусствовед. Судебный эксперт-культуролог»);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02 81 «Судебная экспертиза идентификационных маркировочных обозначений транспортных средств» (квалификация «Судебный эксперт в области идентификационных маркировочных обозначений транспортных средств»);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03 71 «Судебная экспертиза компьютерных средств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и технологий, радиоэлектронных устройств» (квалификация «Судебный эксперт компьютерных средств и технологий, радиоэлектронных устройств»);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03 72 «Судебная автотехническая и автодорожная экспертиза» (квалификация «Судебный эксперт в области автотехнических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и автодорожных экспертиз»);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1-99 03 73 «Судебная строительно-техническая экспертиза» (квалификация «Судебный эксперт в области строительно-технических экспертиз»);</w:t>
      </w:r>
    </w:p>
    <w:p w:rsidR="005954B0" w:rsidRPr="0048161B" w:rsidRDefault="005954B0" w:rsidP="0048161B">
      <w:p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1-99 03 74 «Судебная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взрывотехническая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и пожарно-техническая экспертиза» (квалификация «Судебный эксперт в области </w:t>
      </w:r>
      <w:proofErr w:type="spellStart"/>
      <w:r w:rsidRPr="0048161B">
        <w:rPr>
          <w:rFonts w:ascii="Times New Roman" w:eastAsia="Times New Roman" w:hAnsi="Times New Roman" w:cs="Times New Roman"/>
          <w:sz w:val="30"/>
          <w:szCs w:val="30"/>
        </w:rPr>
        <w:t>взрывотехнических</w:t>
      </w:r>
      <w:proofErr w:type="spellEnd"/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 и пожарно-технических экспертиз»);</w:t>
      </w:r>
    </w:p>
    <w:p w:rsidR="005954B0" w:rsidRPr="0048161B" w:rsidRDefault="005954B0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образовательную программу повышения квалификации руководящих работников и специалистов:</w:t>
      </w:r>
    </w:p>
    <w:p w:rsidR="005954B0" w:rsidRPr="0048161B" w:rsidRDefault="005954B0" w:rsidP="004816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 профилю образования «Коммуникации. Право. Экономика. Управление. Экономика и организация производства», направления образования: «Коммуникации», «Право», «Экономика», «Управление», «Экономика и организация производства»; </w:t>
      </w:r>
    </w:p>
    <w:p w:rsidR="005954B0" w:rsidRPr="0048161B" w:rsidRDefault="005954B0" w:rsidP="004816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по профилю образования «Службы безопасности», направление образования «Судебная экспертиза».</w:t>
      </w:r>
    </w:p>
    <w:p w:rsidR="005954B0" w:rsidRPr="0048161B" w:rsidRDefault="005954B0" w:rsidP="004816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Институт в соответствии с возложенными на него задачами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 xml:space="preserve">осуществляет следующие виды экономической деятельности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 xml:space="preserve">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по стандартизации Республики Беларусь от 5 декабря 2011 г. № 85: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прочие виды образования, не включенные в другие группировки (код 85590);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деятельность по подготовке материалов к печати и распространению (код 18130);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издание книг (код 58110);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издание газет (код 58130);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издание журналов и периодических публикаций (код 58140);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прочие виды издательской деятельности, не включенные в другие группировки (код 58199);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lastRenderedPageBreak/>
        <w:t>деятельность в области компьютерного программирования (код 62010);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консультационные услуги в области компьютерных технологий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(код 62020);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прочая деятельность в области права (код 69109);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научные исследования и разработки в области естественных наук (код 72191);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научные исследования и разработки в области технических наук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(код 72192);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научные исследования и разработки в области общественных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и гуманитарных наук (код 72200);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деятельность по письменному и устному переводу (код 74300);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деятельность по копированию, подготовке документов и прочая специализированная офисная деятельность (код 82190);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организация конференций и профессиональных выставок (код 82300).</w:t>
      </w:r>
    </w:p>
    <w:p w:rsidR="005954B0" w:rsidRPr="0048161B" w:rsidRDefault="005954B0" w:rsidP="00481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Институт вправе осуществлять иные виды экономической деятельности, не противоречащие законодательству и настоящему Уставу.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Институт в соответствии с возложенными на него задачами: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самостоятельно организует свою деятельность, в том числе в рамках оказания образовательных услуг;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участвует в разработке республиканских и международных программ в сфере образования и обеспечивает их внедрение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в деятельность Института;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определяет содержание, формы и методы обучения, обеспечивающие качество подготовки кадров в соответствии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с образовательными стандартами;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содействует совершенствованию качества дополнительного образования взрослых, его практической значимости и направленности для достижения поставленных целей и задач;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разрабатывает и своевременно обновляет учебные планы, программы, учебно-тематические планы, справочные, учебные и учебно-методические пособия и иные необходимые материалы;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 качественный подбор педагогических работников, обеспечивает непрерывное повышение уровня их квалификации; 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обеспечивает материально-техническое оснащение образовательного процесса современным оборудованием, полиграфической, организационной и вычислительной техникой;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создает безопасные условия при организации образовательного процесса;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формирует программы научно-исследовательских работ </w:t>
      </w:r>
      <w:r w:rsidR="0048161B" w:rsidRPr="0048161B">
        <w:rPr>
          <w:rFonts w:ascii="Times New Roman" w:eastAsia="Times New Roman" w:hAnsi="Times New Roman" w:cs="Times New Roman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и организует их выполнение;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lastRenderedPageBreak/>
        <w:t>использует объекты интеллектуальной собственности, создаваемые работниками Института в результате выполнения ими должностных обязанностей;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оказывает услуги (работы) на платной основе в соответствии с законодательством;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определяет по согласованию с Учредителем перспективы развития Института;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налаживает взаимовыгодное международное сотрудничество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в сфере дополнительного образования взрослых, в том числе по вопросам судебно-экспертной деятельности;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изучает и анализирует качество профессиональной деятельности педагогических работников Института, взаимодействует </w:t>
      </w:r>
      <w:r w:rsidR="0048161B" w:rsidRPr="0048161B">
        <w:rPr>
          <w:rFonts w:ascii="Times New Roman" w:eastAsia="Times New Roman" w:hAnsi="Times New Roman" w:cs="Times New Roman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с государственными органами и иными организациями, направившими руководящих работников и специалистов на переподготовку и повышение квалификации, оказывает консультационную и методическую помощь </w:t>
      </w:r>
      <w:r w:rsidR="0048161B" w:rsidRPr="0048161B">
        <w:rPr>
          <w:rFonts w:ascii="Times New Roman" w:eastAsia="Times New Roman" w:hAnsi="Times New Roman" w:cs="Times New Roman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sz w:val="30"/>
          <w:szCs w:val="30"/>
        </w:rPr>
        <w:t>по вопросам деятельности Института;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организует и проводит семинары, конференции и иные мероприятия, в том числе международные, по актуальным вопросам развития судебно-экспертной деятельности и участвует в них;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>содействует гармоничному развитию личности слушателя, реализации ее творческих способностей;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 иные функции в соответствии с законодательством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br/>
        <w:t>и настоящим Уставом.</w:t>
      </w:r>
    </w:p>
    <w:p w:rsidR="0086408A" w:rsidRPr="0048161B" w:rsidRDefault="0086408A" w:rsidP="0048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Глава 3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права и ответственность института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Институт в соответствии с законодательством имеет право: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осуществлять образовательную и экономическую деятельность,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 том числе оказывать физическим и юридическим лицам услуги в сфере образования на платной основе;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проводить прикладные научные исследования в </w:t>
      </w:r>
      <w:r w:rsidRPr="0048161B">
        <w:rPr>
          <w:rFonts w:ascii="Times New Roman" w:eastAsia="Times New Roman" w:hAnsi="Times New Roman" w:cs="Times New Roman"/>
          <w:sz w:val="30"/>
          <w:szCs w:val="30"/>
        </w:rPr>
        <w:t xml:space="preserve">сфере дополнительного образования взрослых 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судебно-экспертной деятельности;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открывать новые специальности дополнительного образования взрослых;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создавать филиалы и представительства;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осуществлять приносящую доходы деятельность;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привлекать инвестиции для развития Института;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осуществлять иные права в соответствии с нормативными правовыми и иными правовыми актами.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Институт несет ответственность за: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качество оказываемых услуг в сфере образования по </w:t>
      </w:r>
      <w:r w:rsidRPr="0048161B">
        <w:rPr>
          <w:rFonts w:ascii="Times New Roman" w:hAnsi="Times New Roman" w:cs="Times New Roman"/>
          <w:sz w:val="30"/>
          <w:szCs w:val="30"/>
        </w:rPr>
        <w:t xml:space="preserve"> переподготовке и повышению квалификации кадров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качество выполнения научно-исследовательских работ и внедрение их результатов в образовательную и судебно-экспертную деятельность;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сохранность материально-технической базы.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Институт также несет ответственность </w:t>
      </w:r>
      <w:r w:rsidRPr="0048161B">
        <w:rPr>
          <w:rFonts w:ascii="Times New Roman" w:hAnsi="Times New Roman" w:cs="Times New Roman"/>
          <w:sz w:val="30"/>
          <w:szCs w:val="30"/>
        </w:rPr>
        <w:t xml:space="preserve">за выполнение задач </w:t>
      </w:r>
      <w:r w:rsidRPr="0048161B">
        <w:rPr>
          <w:rFonts w:ascii="Times New Roman" w:hAnsi="Times New Roman" w:cs="Times New Roman"/>
          <w:sz w:val="30"/>
          <w:szCs w:val="30"/>
        </w:rPr>
        <w:br/>
        <w:t>и функций, возложенных на него настоящим Уставом и иными актами законодательства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6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  <w:t>Организация образовательного процесса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 образовательного процесса в Институте осуществляется исходя из требований к качеству образования, принципов государственной политики в сфере образования, достижений мировой науки и культуры.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Институт реализует образовательные программы дополнительного образования взрослых по специальностям (направлениям специальностей), определяемым в соответствии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с Общегосударственным классификатором Республики Беларусь «Специальности и квалификации», на основании полученного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в установленном порядке специального разрешения (лицензии)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на право осуществления образовательной деятельности.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Планы реализации образовательных программ дополнительного образования взрослых утверждаются Учредителем.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Объемы учебной, учебно-методической и иных видов работ, выполняемых профессорско-преподавательским составом, ежегодно утверждаются ректором Института. 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Порядок организации образовательного процесса определяется Институтом самостоятельно в соответствии с законодательством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настоящим Уставом.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Начало учебных занятий определяется сроками комплектования учебных групп. При этом учебные занятия начинаются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не позднее чем через три месяца после заключения соответствующих договоров.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Комплектование учебных групп слушателей из числа руководящих работников и специалистов для реализации образовательной программы переподготовки осуществляется с учетом уровня их основного образования.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Комплектование учебных групп слушателей из числа руководящих работников и специалистов для реализации образовательной программы повышения квалификации осуществляется с учетом целей и задач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обучения независимо от уровня образования и занимаемой должности этих лиц. 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Переподготовка и повышение квалификации слушателей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в Институте осуществляется за счет средств республиканского бюджета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на платной основе.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Наполняемость учебных групп слушателей, обучающихся за счет средств республиканского бюджета, определяется исходя из потребностей Государственного комитета в соответствии с законодательством.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Реализация образовательных программ дополнительного образования взрослых в отношении иностранных граждан </w:t>
      </w:r>
      <w:r w:rsidRPr="0048161B">
        <w:rPr>
          <w:rFonts w:ascii="Times New Roman" w:hAnsi="Times New Roman" w:cs="Times New Roman"/>
          <w:sz w:val="30"/>
          <w:szCs w:val="30"/>
        </w:rPr>
        <w:t xml:space="preserve">и лиц без гражданства, временно пребывающих или временно проживающих </w:t>
      </w:r>
      <w:r w:rsidR="0048161B" w:rsidRPr="0048161B">
        <w:rPr>
          <w:rFonts w:ascii="Times New Roman" w:hAnsi="Times New Roman" w:cs="Times New Roman"/>
          <w:sz w:val="30"/>
          <w:szCs w:val="30"/>
        </w:rPr>
        <w:br/>
      </w:r>
      <w:r w:rsidRPr="0048161B">
        <w:rPr>
          <w:rFonts w:ascii="Times New Roman" w:hAnsi="Times New Roman" w:cs="Times New Roman"/>
          <w:sz w:val="30"/>
          <w:szCs w:val="30"/>
        </w:rPr>
        <w:t>в Республике Беларусь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осуществляется в соответствии </w:t>
      </w:r>
      <w:r w:rsidR="0048161B"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 законодательством, международными договорами Республики Беларусь и (или) договорами, заключаемыми между Институтом и организацией иностранного государства (международной организацией, иностранным гражданином, лицом без гражданства, временно пребывающими или временно проживающими в Республике Беларусь).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Реализация образовательной программы переподготовки руководящих работников и специалистов может осуществляться в очной (дневной и вечерней) и заочной формах получения образования.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Реализация образовательной программы повышения квалификации руководящих работников и специалистов может осуществляться в очной (дневной и вечерней) форме получения образования.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Допускается организация дистанционного и иных форм обучения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 соответствии с законодательством.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Обучение в Институте проводится на русском и (или) белорусском языках.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Учебные занятия в Институте проводятся в соответствии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с расписанием, утвержденным ректором Института или уполномоченным им проректором. </w:t>
      </w:r>
    </w:p>
    <w:p w:rsidR="0086408A" w:rsidRPr="0048161B" w:rsidRDefault="0086408A" w:rsidP="0048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Сроки получения образования, планы и графики образовательного процесса в Институте определяются соответствующими образовательными стандартами, а также учебными планами и учебными программами, утверждаемыми в установленном законодательством порядке.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Учебные занятия могут быть организованы в форме лекций, семинаров, практических и лабораторных занятий, практических выездных занятий, деловых и ролевых игр, круглых столов, конференций и другого.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Реализация образовательной программы повышения квалификации руководящих работников и специалистов может также осуществляться по заявкам государственных органов и организаций в форме выездных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учебных занятий непосредственно в государственных органах </w:t>
      </w:r>
      <w:r w:rsidR="0048161B"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 организациях (в регионах).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Реализация образовательных программ переподготовки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 повышения квалификации руководящих работников и специалистов завершается итоговой аттестацией.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Итоговая аттестация слушателей Института осуществляется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в формах и порядке, установленном законодательством.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Лицам, успешно прошедшим в Институте: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переподготовку и итоговую аттестацию, присваивается квалификация и выдается диплом о переподготовке;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повышение квалификации и итоговую аттестацию, выдается свидетельство о повышении квалификации.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Выдача документа об образовании установленного образца осуществляется в порядке, установленном законодательством.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7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НАУЧНО-МЕТОДИЧЕСКАЯ И НАУЧНО-ИССЛЕДОВАТЕЛЬСКАЯ ДЕЯТЕЛЬНОСТЬ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Институт проводит прикладные научные исследования в сфере дополнительного образования взрослых и судебно-экспертной деятельности, деятельность по научно-методическому обеспечению дополнительного образования взрослых с целью повышения качества образовательного процесса, совершенствования педагогической деятельности профессорско-преподавательского состава.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Научные исследования проводятся работниками кафедр, научно-исследовательских подразделений, иными работниками Института,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а также слушателями Института.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Координация научно-исследовательской деятельности осуществляется ректором Института и Советом Института.</w:t>
      </w:r>
    </w:p>
    <w:p w:rsidR="0048161B" w:rsidRPr="0048161B" w:rsidRDefault="0048161B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8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МЕЖДУНАРОДНое сотрудничество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Основной целью международного сотрудничества Института является повышение эффективности образовательной и судебно-экспертной деятельности путем изучения передового международного опыта и его внедрения в деятельность Института.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Международное сотрудничество Института осуществляется на основе международных договоров Республики Беларусь, договоров, заключаемых между Институтом и организацией иностранного государства (международной организацией, иностранным гражданином,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лицом без гражданства, временно пребывающими или временно проживающими в Республике Беларусь), международных и национальных проектов и программ в сфере образования и судебно-экспертной деятельности.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Основными задачами международного сотрудничества Института являются: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участие в международных проектах и программах по обмену педагогическими работниками и слушателями,</w:t>
      </w:r>
      <w:r w:rsidRPr="0048161B">
        <w:rPr>
          <w:rFonts w:ascii="Times New Roman" w:hAnsi="Times New Roman" w:cs="Times New Roman"/>
          <w:sz w:val="30"/>
          <w:szCs w:val="30"/>
        </w:rPr>
        <w:t xml:space="preserve">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в международных образовательных мероприятиях;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оказание помощи зарубежным партнерам в повышении квалификации и переподготовке граждан иностранных государств;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укрепление и развитие взаимовыгодного сотрудничества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с иностранными партнерами.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Институт осуществляет международное сотрудничество путем: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приглашения преподавателей и специалистов организаций иностранных государств для участия в образовательном процессе </w:t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Института;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направления педагогических работников Института в учреждения образования иностранных государств для участия в образовательном процессе, а также для освоения содержания образовательных программ </w:t>
      </w:r>
      <w:r w:rsid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целях повышения уровня их квалификации;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переподготовки и повышения квалификации иностранных граждан на договорной основе;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участия в международных конгрессах, конференциях, симпозиумах, съездах и других мероприятиях;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осуществления иных форм международного сотрудничества.</w:t>
      </w:r>
    </w:p>
    <w:p w:rsidR="0086408A" w:rsidRPr="0048161B" w:rsidRDefault="0086408A" w:rsidP="004816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161B">
        <w:rPr>
          <w:rFonts w:ascii="Times New Roman" w:eastAsia="Times New Roman" w:hAnsi="Times New Roman" w:cs="Times New Roman"/>
          <w:color w:val="000000"/>
          <w:sz w:val="30"/>
          <w:szCs w:val="30"/>
        </w:rPr>
        <w:t>Для организации международного сотрудничества в Институте могут создаваться структурные подразделения по содействию переподготовке, повышению квалификации иностранных граждан, развитию международных научных связей, участию в международных проектах.</w:t>
      </w:r>
    </w:p>
    <w:p w:rsidR="0086408A" w:rsidRPr="0048161B" w:rsidRDefault="0086408A" w:rsidP="0048161B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954B0" w:rsidRPr="0048161B" w:rsidRDefault="005954B0" w:rsidP="004816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954B0" w:rsidRPr="0048161B" w:rsidSect="0048161B">
      <w:headerReference w:type="default" r:id="rId6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B8" w:rsidRDefault="002577B8" w:rsidP="005954B0">
      <w:pPr>
        <w:spacing w:after="0" w:line="240" w:lineRule="auto"/>
      </w:pPr>
      <w:r>
        <w:separator/>
      </w:r>
    </w:p>
  </w:endnote>
  <w:endnote w:type="continuationSeparator" w:id="0">
    <w:p w:rsidR="002577B8" w:rsidRDefault="002577B8" w:rsidP="0059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B8" w:rsidRDefault="002577B8" w:rsidP="005954B0">
      <w:pPr>
        <w:spacing w:after="0" w:line="240" w:lineRule="auto"/>
      </w:pPr>
      <w:r>
        <w:separator/>
      </w:r>
    </w:p>
  </w:footnote>
  <w:footnote w:type="continuationSeparator" w:id="0">
    <w:p w:rsidR="002577B8" w:rsidRDefault="002577B8" w:rsidP="0059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428219297"/>
      <w:docPartObj>
        <w:docPartGallery w:val="Page Numbers (Top of Page)"/>
        <w:docPartUnique/>
      </w:docPartObj>
    </w:sdtPr>
    <w:sdtEndPr/>
    <w:sdtContent>
      <w:p w:rsidR="005954B0" w:rsidRPr="005954B0" w:rsidRDefault="005954B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54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54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4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EB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954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54B0" w:rsidRDefault="00595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B0"/>
    <w:rsid w:val="002577B8"/>
    <w:rsid w:val="0030541E"/>
    <w:rsid w:val="0048161B"/>
    <w:rsid w:val="004B6710"/>
    <w:rsid w:val="005666AE"/>
    <w:rsid w:val="005954B0"/>
    <w:rsid w:val="0066407E"/>
    <w:rsid w:val="0086408A"/>
    <w:rsid w:val="00B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3E30"/>
  <w15:docId w15:val="{BE8D2CE6-8D9F-4B08-863E-30808872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4B0"/>
  </w:style>
  <w:style w:type="paragraph" w:styleId="a5">
    <w:name w:val="footer"/>
    <w:basedOn w:val="a"/>
    <w:link w:val="a6"/>
    <w:uiPriority w:val="99"/>
    <w:semiHidden/>
    <w:unhideWhenUsed/>
    <w:rsid w:val="0059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4B0"/>
  </w:style>
  <w:style w:type="paragraph" w:styleId="a7">
    <w:name w:val="Balloon Text"/>
    <w:basedOn w:val="a"/>
    <w:link w:val="a8"/>
    <w:uiPriority w:val="99"/>
    <w:semiHidden/>
    <w:unhideWhenUsed/>
    <w:rsid w:val="00B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309-2</cp:lastModifiedBy>
  <cp:revision>2</cp:revision>
  <cp:lastPrinted>2021-11-09T10:04:00Z</cp:lastPrinted>
  <dcterms:created xsi:type="dcterms:W3CDTF">2021-11-16T10:41:00Z</dcterms:created>
  <dcterms:modified xsi:type="dcterms:W3CDTF">2021-11-16T10:41:00Z</dcterms:modified>
</cp:coreProperties>
</file>