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EF" w:rsidRDefault="007F07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07EF" w:rsidRDefault="007F07EF">
      <w:pPr>
        <w:pStyle w:val="ConsPlusNormal"/>
        <w:jc w:val="both"/>
        <w:outlineLvl w:val="0"/>
      </w:pPr>
    </w:p>
    <w:p w:rsidR="007F07EF" w:rsidRDefault="007F07EF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7F07EF" w:rsidRDefault="007F07EF">
      <w:pPr>
        <w:pStyle w:val="ConsPlusNormal"/>
        <w:spacing w:before="220"/>
        <w:jc w:val="both"/>
      </w:pPr>
      <w:r>
        <w:t>Республики Беларусь 9 февраля 2009 г. N 1/10451</w:t>
      </w:r>
    </w:p>
    <w:p w:rsidR="007F07EF" w:rsidRDefault="007F07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7EF" w:rsidRDefault="007F07EF">
      <w:pPr>
        <w:pStyle w:val="ConsPlusNormal"/>
        <w:jc w:val="both"/>
      </w:pPr>
    </w:p>
    <w:p w:rsidR="007F07EF" w:rsidRDefault="007F07EF">
      <w:pPr>
        <w:pStyle w:val="ConsPlusTitle"/>
        <w:jc w:val="center"/>
      </w:pPr>
      <w:r>
        <w:t>УКАЗ ПРЕЗИДЕНТА РЕСПУБЛИКИ БЕЛАРУСЬ</w:t>
      </w:r>
    </w:p>
    <w:p w:rsidR="007F07EF" w:rsidRDefault="007F07EF">
      <w:pPr>
        <w:pStyle w:val="ConsPlusTitle"/>
        <w:jc w:val="center"/>
      </w:pPr>
      <w:r>
        <w:t>6 февраля 2009 г. N 65</w:t>
      </w:r>
    </w:p>
    <w:p w:rsidR="007F07EF" w:rsidRDefault="007F07EF">
      <w:pPr>
        <w:pStyle w:val="ConsPlusTitle"/>
        <w:jc w:val="center"/>
      </w:pPr>
    </w:p>
    <w:p w:rsidR="007F07EF" w:rsidRDefault="007F07EF">
      <w:pPr>
        <w:pStyle w:val="ConsPlusTitle"/>
        <w:jc w:val="center"/>
      </w:pPr>
      <w:r>
        <w:t>О СОВЕРШЕНСТВОВАНИИ РАБОТЫ ГОСУДАРСТВЕННЫХ ОРГАНОВ, ИНЫХ ГОСУДАРСТВЕННЫХ ОРГАНИЗАЦИЙ СО СРЕДСТВАМИ МАССОВОЙ ИНФОРМАЦИИ</w:t>
      </w:r>
    </w:p>
    <w:p w:rsidR="007F07EF" w:rsidRDefault="007F07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F07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07EF" w:rsidRDefault="007F07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Республики Беларусь от 30.12.2011 </w:t>
            </w:r>
            <w:hyperlink r:id="rId5" w:history="1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F07EF" w:rsidRDefault="007F07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29.11.2013 </w:t>
            </w:r>
            <w:hyperlink r:id="rId6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24.01.2014 </w:t>
            </w:r>
            <w:hyperlink r:id="rId7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03.06.2016 </w:t>
            </w:r>
            <w:hyperlink r:id="rId8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,</w:t>
            </w:r>
          </w:p>
          <w:p w:rsidR="007F07EF" w:rsidRDefault="007F07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9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07EF" w:rsidRDefault="007F07EF">
      <w:pPr>
        <w:pStyle w:val="ConsPlusNormal"/>
        <w:ind w:firstLine="540"/>
        <w:jc w:val="both"/>
      </w:pPr>
    </w:p>
    <w:p w:rsidR="007F07EF" w:rsidRDefault="007F07EF">
      <w:pPr>
        <w:pStyle w:val="ConsPlusNormal"/>
        <w:ind w:firstLine="540"/>
        <w:jc w:val="both"/>
      </w:pPr>
      <w:r>
        <w:t>В целях обеспечения своевременного и объективного информирования общественности о событиях социально-экономической и общественно-политической жизни страны: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7F07EF" w:rsidRDefault="007F07EF">
      <w:pPr>
        <w:pStyle w:val="ConsPlusNormal"/>
        <w:spacing w:before="220"/>
        <w:ind w:firstLine="540"/>
        <w:jc w:val="both"/>
      </w:pPr>
      <w:proofErr w:type="gramStart"/>
      <w:r>
        <w:t>1.1. государственные органы и иные государственные организации (далее, если не определено иное, - государственные органы) осуществляют информационное обеспечение и сопровождение государственной политики в соответствующей сфере (отрасли) путем взаимодействия со средствами массовой информации (далее - СМИ), продвижения информации в глобальной компьютерной сети Интернет, а руководители государственных органов несут персональную ответственность за состояние данной работы.</w:t>
      </w:r>
      <w:proofErr w:type="gramEnd"/>
    </w:p>
    <w:p w:rsidR="007F07EF" w:rsidRDefault="007F07EF">
      <w:pPr>
        <w:pStyle w:val="ConsPlusNormal"/>
        <w:jc w:val="both"/>
      </w:pPr>
      <w:r>
        <w:t xml:space="preserve">(часть первая пп. 1.1 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19.03.2020 N 106)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 xml:space="preserve">Организация этой работы в государственных органах и иных государственных организациях, перечисленных в </w:t>
      </w:r>
      <w:hyperlink w:anchor="P55" w:history="1">
        <w:r>
          <w:rPr>
            <w:color w:val="0000FF"/>
          </w:rPr>
          <w:t>приложении</w:t>
        </w:r>
      </w:hyperlink>
      <w:r>
        <w:t xml:space="preserve"> к настоящему Указу, возлагается на пресс-секретаря или ответственного за работу со СМИ руководителя структурного подразделения, определяемого руководителем государственного органа (далее - лицо, ответственное за работу со СМИ).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Лицо, ответственное за работу со СМИ, подчиняется непосредственно руководителю государственного органа.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По решению руководителя государственного органа лицо, ответственное за работу со СМИ, по должности, в том числе по условиям оплаты труда, может приравниваться к начальнику управления государственного органа (при наличии пресс-службы или иного аналогичного структурного подразделения) либо к помощнику руководителя государственного органа.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Основными задачами лица, ответственного за работу со СМИ, являются: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обеспечение взаимодействия государственного органа со СМИ;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предоставление СМИ официальных сведений о деятельности государственного органа, за исключением относящихся к государственным секретам, коммерческой или иной охраняемой законом тайне;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координация деятельности лиц, ответственных за работу со СМИ, организаций, подчиненных (подотчетных) государственному органу;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lastRenderedPageBreak/>
        <w:t>подготовка и проведение информационных мероприятий по формированию положительного имиджа государственного органа;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участие в информационных кампаниях в рамках проводимой в стране государственной информационной политики;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организация освещения в СМИ вопросов, входящих в компетенцию государственного органа;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подготовка рекомендаций для государственного органа по вопросам взаимодействия со СМИ;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оперативное реагирование на события в мировом и (или) национальном информационных пространствах, относящиеся к деятельности государственного органа;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1.2. предоставление СМИ официальных сведений о деятельности государственного органа осуществляется руководителем государственного органа, его заместителями, а также по согласованию с руководителем государственного органа лицом, ответственным за работу со СМИ, если иной порядок предоставления таких сведений СМИ не установлен данным руководителем;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1.3. общая координация деятельности лиц, ответственных за работу со СМИ, по вопросам, касающимся освещения проводимой Президентом Республики Беларусь государственной внутренней и внешней политики, осуществляется Администрацией Президента Республики Беларусь;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1.4. финансирование расходов на содержание и обеспечение деятельности лиц, ответственных за работу со СМИ, осуществляется в пределах средств, выделенных на содержание государственных органов из соответствующих бюджетов, иных источников в соответствии с законодательством.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2. Совету Министров Республики Беларусь в трехмесячный срок принять меры по приведению актов законодательства в соответствие с настоящим Указом и иные меры по его реализации.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3. Государственным органам в трехмесячный срок: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принять меры по приведению своей структуры и штатного расписания в соответствие с данным Указом;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утвердить должностные обязанности лица, ответственного за работу со СМИ;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осуществить материально-техническое обеспечение лица, ответственного за работу со СМИ, для надлежащего выполнения им должностных обязанностей.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4. Администрации Президента Республики Беларусь совместно с Национальным пресс-центром Республики Беларусь, Академией управления при Президенте Республики Беларусь на постоянной основе осуществлять мониторинг деятельности государственных органов по информационному обеспечению и сопровождению государственной политики в соответствующей сфере (отрасли).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Национальному пресс-центру Республики Беларусь, Академии управления при Президенте Республики Беларусь, Белорусскому государственному университету на постоянной основе проводить учебно-методические мероприятия, направленные на повышение уровня профессиональных знаний лиц, ответственных за работу со СМИ, оказывать им информационно-методическую поддержку.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lastRenderedPageBreak/>
        <w:t>Академии управления при Президенте Республики Беларусь, Белорусскому государственному университету осуществлять переподготовку специалистов в сфере массовой информации и коммуникации.</w:t>
      </w:r>
    </w:p>
    <w:p w:rsidR="007F07EF" w:rsidRDefault="007F07EF">
      <w:pPr>
        <w:pStyle w:val="ConsPlusNormal"/>
        <w:spacing w:before="220"/>
        <w:ind w:firstLine="540"/>
        <w:jc w:val="both"/>
      </w:pPr>
      <w:proofErr w:type="gramStart"/>
      <w:r>
        <w:t>Государственным органам - разработчикам нормативных правовых актов, затрагивающих права, свободы и обязанности граждан и юридических лиц и устанавливающих новые либо принципиально изменяющих существующие подходы к правовому регулированию определенной сферы общественных отношений, не позднее трех рабочих дней, следующих за днем принятия (издания) таких актов, направлять пресс-релизы к нормативным правовым актам в УП "БелТА" и Национальный центр правовой информации.</w:t>
      </w:r>
      <w:proofErr w:type="gramEnd"/>
    </w:p>
    <w:p w:rsidR="007F07EF" w:rsidRDefault="007F07EF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19.03.2020 N 106)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7F07EF" w:rsidRDefault="007F07EF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F07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07EF" w:rsidRDefault="007F07EF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07EF" w:rsidRDefault="007F07EF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7F07EF" w:rsidRDefault="007F07EF">
      <w:pPr>
        <w:pStyle w:val="ConsPlusNormal"/>
        <w:jc w:val="both"/>
      </w:pPr>
    </w:p>
    <w:p w:rsidR="007F07EF" w:rsidRDefault="007F07EF">
      <w:pPr>
        <w:pStyle w:val="ConsPlusNormal"/>
        <w:jc w:val="both"/>
      </w:pPr>
    </w:p>
    <w:p w:rsidR="007F07EF" w:rsidRDefault="007F07EF">
      <w:pPr>
        <w:pStyle w:val="ConsPlusNormal"/>
        <w:ind w:firstLine="540"/>
        <w:jc w:val="both"/>
      </w:pPr>
    </w:p>
    <w:p w:rsidR="007F07EF" w:rsidRDefault="007F07EF">
      <w:pPr>
        <w:pStyle w:val="ConsPlusNormal"/>
        <w:ind w:firstLine="540"/>
        <w:jc w:val="both"/>
      </w:pPr>
    </w:p>
    <w:p w:rsidR="007F07EF" w:rsidRDefault="007F07EF">
      <w:pPr>
        <w:pStyle w:val="ConsPlusNormal"/>
        <w:ind w:firstLine="540"/>
        <w:jc w:val="both"/>
      </w:pPr>
    </w:p>
    <w:p w:rsidR="007F07EF" w:rsidRDefault="007F07EF">
      <w:pPr>
        <w:pStyle w:val="ConsPlusNormal"/>
        <w:jc w:val="right"/>
        <w:outlineLvl w:val="0"/>
      </w:pPr>
      <w:r>
        <w:t>Приложение</w:t>
      </w:r>
    </w:p>
    <w:p w:rsidR="007F07EF" w:rsidRDefault="007F07EF">
      <w:pPr>
        <w:pStyle w:val="ConsPlusNormal"/>
        <w:jc w:val="right"/>
      </w:pPr>
      <w:r>
        <w:t>к Указу Президента</w:t>
      </w:r>
    </w:p>
    <w:p w:rsidR="007F07EF" w:rsidRDefault="007F07EF">
      <w:pPr>
        <w:pStyle w:val="ConsPlusNormal"/>
        <w:jc w:val="right"/>
      </w:pPr>
      <w:r>
        <w:t>Республики Беларусь</w:t>
      </w:r>
    </w:p>
    <w:p w:rsidR="007F07EF" w:rsidRDefault="007F07EF">
      <w:pPr>
        <w:pStyle w:val="ConsPlusNormal"/>
        <w:jc w:val="right"/>
      </w:pPr>
      <w:r>
        <w:t>06.02.2009 N 65</w:t>
      </w:r>
    </w:p>
    <w:p w:rsidR="007F07EF" w:rsidRDefault="007F07EF">
      <w:pPr>
        <w:pStyle w:val="ConsPlusNormal"/>
        <w:ind w:firstLine="540"/>
        <w:jc w:val="both"/>
      </w:pPr>
    </w:p>
    <w:p w:rsidR="007F07EF" w:rsidRDefault="007F07EF">
      <w:pPr>
        <w:pStyle w:val="ConsPlusTitle"/>
        <w:jc w:val="center"/>
      </w:pPr>
      <w:bookmarkStart w:id="0" w:name="P55"/>
      <w:bookmarkEnd w:id="0"/>
      <w:r>
        <w:t>ПЕРЕЧЕНЬ</w:t>
      </w:r>
    </w:p>
    <w:p w:rsidR="007F07EF" w:rsidRDefault="007F07EF">
      <w:pPr>
        <w:pStyle w:val="ConsPlusTitle"/>
        <w:jc w:val="center"/>
      </w:pPr>
      <w:r>
        <w:t>ГОСУДАРСТВЕННЫХ ОРГАНОВ И ИНЫХ ГОСУДАРСТВЕННЫХ ОРГАНИЗАЦИЙ</w:t>
      </w:r>
    </w:p>
    <w:p w:rsidR="007F07EF" w:rsidRDefault="007F07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F07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07EF" w:rsidRDefault="007F07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Республики Беларусь от 30.12.2011 </w:t>
            </w:r>
            <w:hyperlink r:id="rId12" w:history="1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F07EF" w:rsidRDefault="007F07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29.11.2013 </w:t>
            </w:r>
            <w:hyperlink r:id="rId13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24.01.2014 </w:t>
            </w:r>
            <w:hyperlink r:id="rId14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03.06.2016 </w:t>
            </w:r>
            <w:hyperlink r:id="rId15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,</w:t>
            </w:r>
          </w:p>
          <w:p w:rsidR="007F07EF" w:rsidRDefault="007F07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16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07EF" w:rsidRDefault="007F07EF">
      <w:pPr>
        <w:pStyle w:val="ConsPlusNormal"/>
        <w:ind w:firstLine="540"/>
      </w:pPr>
    </w:p>
    <w:p w:rsidR="007F07EF" w:rsidRDefault="007F07EF">
      <w:pPr>
        <w:pStyle w:val="ConsPlusNormal"/>
        <w:ind w:firstLine="540"/>
        <w:jc w:val="both"/>
      </w:pPr>
      <w:r>
        <w:t>Аппарат Совета Министров Республики Беларусь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Секретариат Совета Республики Национального собрания Республики Беларусь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Секретариат Палаты представителей Национального собрания Республики Беларусь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Государственный секретариат Совета Безопасности Республики Беларусь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Конституционный Суд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Верховный Суд</w:t>
      </w:r>
    </w:p>
    <w:p w:rsidR="007F07EF" w:rsidRDefault="007F07EF">
      <w:pPr>
        <w:pStyle w:val="ConsPlusNormal"/>
        <w:ind w:firstLine="540"/>
        <w:jc w:val="both"/>
      </w:pPr>
      <w:r>
        <w:t xml:space="preserve">Абзац исключен с 1 января 2014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29.11.2013 N 529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Комитет государственного контроля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Генеральная прокуратура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Национальный банк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Национальная академия наук Беларуси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Национальный статистический комитет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lastRenderedPageBreak/>
        <w:t>Следственный комитет</w:t>
      </w:r>
    </w:p>
    <w:p w:rsidR="007F07EF" w:rsidRDefault="007F07EF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30.12.2011 N 621)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Государственный комитет судебных экспертиз</w:t>
      </w:r>
    </w:p>
    <w:p w:rsidR="007F07EF" w:rsidRDefault="007F07EF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24.01.2014 N 49)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Министерство антимонопольного регулирования и торговли</w:t>
      </w:r>
    </w:p>
    <w:p w:rsidR="007F07EF" w:rsidRDefault="007F07EF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03.06.2016 N 188)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Министерство архитектуры и строительства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Министерство внутренних дел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Министерство жилищно-коммунального хозяйства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Министерство здравоохранения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Министерство иностранных дел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Министерство культуры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Министерство лесного хозяйства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Министерство образования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Министерство обороны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Министерство по налогам и сборам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Министерство по чрезвычайным ситуациям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Министерство природных ресурсов и охраны окружающей среды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Министерство промышленности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Министерство связи и информатизации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Министерство сельского хозяйства и продовольствия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Министерство спорта и туризма</w:t>
      </w:r>
    </w:p>
    <w:p w:rsidR="007F07EF" w:rsidRDefault="007F07EF">
      <w:pPr>
        <w:pStyle w:val="ConsPlusNormal"/>
        <w:ind w:firstLine="540"/>
        <w:jc w:val="both"/>
      </w:pPr>
      <w:r>
        <w:t xml:space="preserve">Абзац исключен с 8 сентября 2016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03.06.2016 N 188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Министерство транспорта и коммуникаций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Министерство труда и социальной защиты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Министерство финансов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Министерство экономики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Министерство энергетики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Министерство юстиции</w:t>
      </w:r>
    </w:p>
    <w:p w:rsidR="007F07EF" w:rsidRDefault="007F07EF">
      <w:pPr>
        <w:pStyle w:val="ConsPlusNormal"/>
        <w:ind w:firstLine="540"/>
        <w:jc w:val="both"/>
      </w:pPr>
      <w:r>
        <w:t xml:space="preserve">Абзац исключен.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19.03.2020 N 106.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Государственный комитет по имуществу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lastRenderedPageBreak/>
        <w:t>Государственный комитет по науке и технологиям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Государственный комитет по стандартизации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Государственный пограничный комитет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Государственный таможенный комитет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Брестский областной исполнительный комитет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Витебский областной исполнительный комитет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Гомельский областной исполнительный комитет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Гродненский областной исполнительный комитет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Минский областной исполнительный комитет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Могилевский областной исполнительный комитет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Минский городской исполнительный комитет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областные и Минский городской суды</w:t>
      </w:r>
    </w:p>
    <w:p w:rsidR="007F07EF" w:rsidRDefault="007F07EF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19.03.2020 N 106)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экономические суды областей и города Минска</w:t>
      </w:r>
    </w:p>
    <w:p w:rsidR="007F07EF" w:rsidRDefault="007F07EF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19.03.2020 N 106)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Государственная инспекция охраны животного и растительного мира при Президенте Республики Беларусь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Белорусский государственный концерн пищевой промышленности "Белгоспищепром"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Белорусский государственный концерн по нефти и химии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Белорусский государственный концерн по производству и реализации товаров легкой промышленности</w:t>
      </w:r>
    </w:p>
    <w:p w:rsidR="007F07EF" w:rsidRDefault="007F07EF">
      <w:pPr>
        <w:pStyle w:val="ConsPlusNormal"/>
        <w:ind w:firstLine="540"/>
        <w:jc w:val="both"/>
      </w:pPr>
      <w:r>
        <w:t xml:space="preserve">Абзац исключен.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19.03.2020 N 106.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>Белорусский производственно-торговый концерн лесной, деревообрабатывающей и целлюлозно-бумажной промышленности</w:t>
      </w:r>
    </w:p>
    <w:p w:rsidR="007F07EF" w:rsidRDefault="007F07EF">
      <w:pPr>
        <w:pStyle w:val="ConsPlusNormal"/>
        <w:spacing w:before="220"/>
        <w:ind w:firstLine="540"/>
        <w:jc w:val="both"/>
      </w:pPr>
      <w:r>
        <w:t xml:space="preserve">Белорусский республиканский союз потребительских обществ </w:t>
      </w:r>
      <w:hyperlink w:anchor="P127" w:history="1">
        <w:r>
          <w:rPr>
            <w:color w:val="0000FF"/>
          </w:rPr>
          <w:t>&lt;*&gt;</w:t>
        </w:r>
      </w:hyperlink>
    </w:p>
    <w:p w:rsidR="007F07EF" w:rsidRDefault="007F07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7EF" w:rsidRDefault="007F07EF">
      <w:pPr>
        <w:pStyle w:val="ConsPlusNormal"/>
        <w:spacing w:before="220"/>
        <w:ind w:firstLine="540"/>
        <w:jc w:val="both"/>
      </w:pPr>
      <w:bookmarkStart w:id="1" w:name="P127"/>
      <w:bookmarkEnd w:id="1"/>
      <w:r>
        <w:t>&lt;*&gt; Находится в ведении Правительства Республики Беларусь по вопросам, определенным законодательством.</w:t>
      </w:r>
    </w:p>
    <w:p w:rsidR="007F07EF" w:rsidRDefault="007F07EF">
      <w:pPr>
        <w:pStyle w:val="ConsPlusNormal"/>
        <w:ind w:firstLine="540"/>
        <w:jc w:val="both"/>
      </w:pPr>
    </w:p>
    <w:p w:rsidR="007F07EF" w:rsidRDefault="007F07EF">
      <w:pPr>
        <w:pStyle w:val="ConsPlusNormal"/>
        <w:ind w:firstLine="540"/>
        <w:jc w:val="both"/>
      </w:pPr>
    </w:p>
    <w:p w:rsidR="007F07EF" w:rsidRDefault="007F07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7DB2" w:rsidRDefault="00A97DB2"/>
    <w:sectPr w:rsidR="00A97DB2" w:rsidSect="0048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grammar="clean"/>
  <w:revisionView w:inkAnnotations="0"/>
  <w:defaultTabStop w:val="708"/>
  <w:characterSpacingControl w:val="doNotCompress"/>
  <w:compat/>
  <w:rsids>
    <w:rsidRoot w:val="007F07EF"/>
    <w:rsid w:val="0004729B"/>
    <w:rsid w:val="000C50D4"/>
    <w:rsid w:val="00292992"/>
    <w:rsid w:val="002C7250"/>
    <w:rsid w:val="00322D4F"/>
    <w:rsid w:val="003310D6"/>
    <w:rsid w:val="003C1D06"/>
    <w:rsid w:val="003D13FF"/>
    <w:rsid w:val="003E404B"/>
    <w:rsid w:val="00442D20"/>
    <w:rsid w:val="004A38DF"/>
    <w:rsid w:val="004B7FF7"/>
    <w:rsid w:val="00532B63"/>
    <w:rsid w:val="00557D1F"/>
    <w:rsid w:val="005E3D2A"/>
    <w:rsid w:val="005F7A27"/>
    <w:rsid w:val="00627E3E"/>
    <w:rsid w:val="00636222"/>
    <w:rsid w:val="00781E0A"/>
    <w:rsid w:val="007D036D"/>
    <w:rsid w:val="007D5F21"/>
    <w:rsid w:val="007F07EF"/>
    <w:rsid w:val="00841A55"/>
    <w:rsid w:val="00904DED"/>
    <w:rsid w:val="0094061F"/>
    <w:rsid w:val="00967619"/>
    <w:rsid w:val="00967C21"/>
    <w:rsid w:val="009709EA"/>
    <w:rsid w:val="00A44327"/>
    <w:rsid w:val="00A97DB2"/>
    <w:rsid w:val="00AF77F2"/>
    <w:rsid w:val="00B75DC2"/>
    <w:rsid w:val="00C1615E"/>
    <w:rsid w:val="00C334BA"/>
    <w:rsid w:val="00C56512"/>
    <w:rsid w:val="00CC14FC"/>
    <w:rsid w:val="00CD7BB8"/>
    <w:rsid w:val="00CE14FB"/>
    <w:rsid w:val="00E25971"/>
    <w:rsid w:val="00EA2B7D"/>
    <w:rsid w:val="00F71C21"/>
    <w:rsid w:val="00F81229"/>
    <w:rsid w:val="00FE183F"/>
    <w:rsid w:val="00FE6DEC"/>
    <w:rsid w:val="00FE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07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88D952DB84E4F4023B7F601C349A92B8BA2C141F3DD42EBC36E6BE58A48237F152E61CC1BEBF19E2E59D46C2660C6E07BA17B8486AEE7CF279CF358DFC3M" TargetMode="External"/><Relationship Id="rId13" Type="http://schemas.openxmlformats.org/officeDocument/2006/relationships/hyperlink" Target="consultantplus://offline/ref=86188D952DB84E4F4023B7F601C349A92B8BA2C141F3DA44E4CB6A6BE58A48237F152E61CC1BEBF19E2E59D4682360C6E07BA17B8486AEE7CF279CF358DFC3M" TargetMode="External"/><Relationship Id="rId18" Type="http://schemas.openxmlformats.org/officeDocument/2006/relationships/hyperlink" Target="consultantplus://offline/ref=86188D952DB84E4F4023B7F601C349A92B8BA2C141F3D842E0C76A6BE58A48237F152E61CC1BEBF19E2E59D7692060C6E07BA17B8486AEE7CF279CF358DFC3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188D952DB84E4F4023B7F601C349A92B8BA2C141F3DD42EBC36E6BE58A48237F152E61CC1BEBF19E2E59D46C2260C6E07BA17B8486AEE7CF279CF358DFC3M" TargetMode="External"/><Relationship Id="rId7" Type="http://schemas.openxmlformats.org/officeDocument/2006/relationships/hyperlink" Target="consultantplus://offline/ref=86188D952DB84E4F4023B7F601C349A92B8BA2C141F3DA46E3C1686BE58A48237F152E61CC1BEBF19E2E59D4672760C6E07BA17B8486AEE7CF279CF358DFC3M" TargetMode="External"/><Relationship Id="rId12" Type="http://schemas.openxmlformats.org/officeDocument/2006/relationships/hyperlink" Target="consultantplus://offline/ref=86188D952DB84E4F4023B7F601C349A92B8BA2C141F3D842E0C76A6BE58A48237F152E61CC1BEBF19E2E59D7692760C6E07BA17B8486AEE7CF279CF358DFC3M" TargetMode="External"/><Relationship Id="rId17" Type="http://schemas.openxmlformats.org/officeDocument/2006/relationships/hyperlink" Target="consultantplus://offline/ref=86188D952DB84E4F4023B7F601C349A92B8BA2C141F3DA44E4CB6A6BE58A48237F152E61CC1BEBF19E2E59D4682C60C6E07BA17B8486AEE7CF279CF358DFC3M" TargetMode="External"/><Relationship Id="rId25" Type="http://schemas.openxmlformats.org/officeDocument/2006/relationships/hyperlink" Target="consultantplus://offline/ref=86188D952DB84E4F4023B7F601C349A92B8BA2C141F3D045E0C76C6BE58A48237F152E61CC1BEBF19E2E59D56E2C60C6E07BA17B8486AEE7CF279CF358DFC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188D952DB84E4F4023B7F601C349A92B8BA2C141F3D045E0C76C6BE58A48237F152E61CC1BEBF19E2E59D56E2760C6E07BA17B8486AEE7CF279CF358DFC3M" TargetMode="External"/><Relationship Id="rId20" Type="http://schemas.openxmlformats.org/officeDocument/2006/relationships/hyperlink" Target="consultantplus://offline/ref=86188D952DB84E4F4023B7F601C349A92B8BA2C141F3DD42EBC36E6BE58A48237F152E61CC1BEBF19E2E59D46C2760C6E07BA17B8486AEE7CF279CF358DF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88D952DB84E4F4023B7F601C349A92B8BA2C141F3DA44E4CB6A6BE58A48237F152E61CC1BEBF19E2E59D4682360C6E07BA17B8486AEE7CF279CF358DFC3M" TargetMode="External"/><Relationship Id="rId11" Type="http://schemas.openxmlformats.org/officeDocument/2006/relationships/hyperlink" Target="consultantplus://offline/ref=86188D952DB84E4F4023B7F601C349A92B8BA2C141F3D045E0C76C6BE58A48237F152E61CC1BEBF19E2E59D56F2C60C6E07BA17B8486AEE7CF279CF358DFC3M" TargetMode="External"/><Relationship Id="rId24" Type="http://schemas.openxmlformats.org/officeDocument/2006/relationships/hyperlink" Target="consultantplus://offline/ref=86188D952DB84E4F4023B7F601C349A92B8BA2C141F3D045E0C76C6BE58A48237F152E61CC1BEBF19E2E59D56E2160C6E07BA17B8486AEE7CF279CF358DFC3M" TargetMode="External"/><Relationship Id="rId5" Type="http://schemas.openxmlformats.org/officeDocument/2006/relationships/hyperlink" Target="consultantplus://offline/ref=86188D952DB84E4F4023B7F601C349A92B8BA2C141F3D842E0C76A6BE58A48237F152E61CC1BEBF19E2E59D7692760C6E07BA17B8486AEE7CF279CF358DFC3M" TargetMode="External"/><Relationship Id="rId15" Type="http://schemas.openxmlformats.org/officeDocument/2006/relationships/hyperlink" Target="consultantplus://offline/ref=86188D952DB84E4F4023B7F601C349A92B8BA2C141F3DD42EBC36E6BE58A48237F152E61CC1BEBF19E2E59D46C2660C6E07BA17B8486AEE7CF279CF358DFC3M" TargetMode="External"/><Relationship Id="rId23" Type="http://schemas.openxmlformats.org/officeDocument/2006/relationships/hyperlink" Target="consultantplus://offline/ref=86188D952DB84E4F4023B7F601C349A92B8BA2C141F3D045E0C76C6BE58A48237F152E61CC1BEBF19E2E59D56E2160C6E07BA17B8486AEE7CF279CF358DFC3M" TargetMode="External"/><Relationship Id="rId10" Type="http://schemas.openxmlformats.org/officeDocument/2006/relationships/hyperlink" Target="consultantplus://offline/ref=86188D952DB84E4F4023B7F601C349A92B8BA2C141F3D045E0C76C6BE58A48237F152E61CC1BEBF19E2E59D56F2260C6E07BA17B8486AEE7CF279CF358DFC3M" TargetMode="External"/><Relationship Id="rId19" Type="http://schemas.openxmlformats.org/officeDocument/2006/relationships/hyperlink" Target="consultantplus://offline/ref=86188D952DB84E4F4023B7F601C349A92B8BA2C141F3DA46E3C1686BE58A48237F152E61CC1BEBF19E2E59D4672060C6E07BA17B8486AEE7CF279CF358DFC3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6188D952DB84E4F4023B7F601C349A92B8BA2C141F3D045E0C76C6BE58A48237F152E61CC1BEBF19E2E59D56F2060C6E07BA17B8486AEE7CF279CF358DFC3M" TargetMode="External"/><Relationship Id="rId14" Type="http://schemas.openxmlformats.org/officeDocument/2006/relationships/hyperlink" Target="consultantplus://offline/ref=86188D952DB84E4F4023B7F601C349A92B8BA2C141F3DA46E3C1686BE58A48237F152E61CC1BEBF19E2E59D4672760C6E07BA17B8486AEE7CF279CF358DFC3M" TargetMode="External"/><Relationship Id="rId22" Type="http://schemas.openxmlformats.org/officeDocument/2006/relationships/hyperlink" Target="consultantplus://offline/ref=86188D952DB84E4F4023B7F601C349A92B8BA2C141F3D045E0C76C6BE58A48237F152E61CC1BEBF19E2E59D56E2060C6E07BA17B8486AEE7CF279CF358DFC3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1955</Words>
  <Characters>11147</Characters>
  <Application>Microsoft Office Word</Application>
  <DocSecurity>0</DocSecurity>
  <Lines>92</Lines>
  <Paragraphs>26</Paragraphs>
  <ScaleCrop>false</ScaleCrop>
  <Company/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2021-01-27T12:02:00Z</dcterms:created>
  <dcterms:modified xsi:type="dcterms:W3CDTF">2021-01-27T12:02:00Z</dcterms:modified>
</cp:coreProperties>
</file>